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 xml:space="preserve">İmar ve Bayındırlık, Eğitim, Kültür ve Sosyal İşler, Gençlik ve Spor, Köylere Yönelik Hizmetler, Plan ve Bütçe, Turizm Komisyonlarının ortaklaşa hazırlamış olduğu </w:t>
      </w:r>
      <w:r>
        <w:rPr>
          <w:rFonts w:ascii="Bookman Old Style" w:hAnsi="Bookman Old Style" w:cs="Times New Roman"/>
          <w:b/>
          <w:i/>
          <w:sz w:val="24"/>
          <w:szCs w:val="24"/>
        </w:rPr>
        <w:t>10 – 7 – 5 – 10 – 12 – 1   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9E91C-A063-45CA-B75E-90E51E98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2019-09-03T08:54:00Z</dcterms:created>
  <dcterms:modified xsi:type="dcterms:W3CDTF">2019-09-03T08:54:00Z</dcterms:modified>
</cp:coreProperties>
</file>